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B94B3A">
        <w:rPr>
          <w:b/>
          <w:sz w:val="32"/>
          <w:szCs w:val="32"/>
        </w:rPr>
        <w:t>R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577001" w:rsidRDefault="00577001" w:rsidP="00142919">
      <w:pPr>
        <w:pStyle w:val="Akapitzlist"/>
        <w:numPr>
          <w:ilvl w:val="0"/>
          <w:numId w:val="11"/>
        </w:numPr>
        <w:ind w:left="0" w:firstLine="0"/>
      </w:pPr>
      <w:r>
        <w:t>Umożliwiono zapisywania utworzenia części etatu do pożyczki, poprzednio można było zapisać tylko pełne części etatu.</w:t>
      </w:r>
    </w:p>
    <w:p w:rsidR="00577001" w:rsidRDefault="00577001" w:rsidP="00577001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53100" cy="441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AB" w:rsidRDefault="00DB7D46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Przyśpieszona operacje zamknięcie dnia wyliczanie opóźnienia. </w:t>
      </w:r>
    </w:p>
    <w:p w:rsidR="0014549F" w:rsidRDefault="0014549F" w:rsidP="00142919">
      <w:pPr>
        <w:pStyle w:val="Akapitzlist"/>
        <w:numPr>
          <w:ilvl w:val="0"/>
          <w:numId w:val="11"/>
        </w:numPr>
        <w:ind w:left="0" w:firstLine="0"/>
      </w:pPr>
      <w:r>
        <w:t>Przyśpieszono otwieranie okna zaległości</w:t>
      </w:r>
    </w:p>
    <w:p w:rsidR="0014549F" w:rsidRDefault="0014549F" w:rsidP="00142919">
      <w:pPr>
        <w:pStyle w:val="Akapitzlist"/>
        <w:numPr>
          <w:ilvl w:val="0"/>
          <w:numId w:val="11"/>
        </w:numPr>
        <w:ind w:left="0" w:firstLine="0"/>
      </w:pPr>
      <w:r>
        <w:t>Przyśpieszono zapis do bazy przy księgowaniu</w:t>
      </w:r>
    </w:p>
    <w:p w:rsidR="0014549F" w:rsidRDefault="0014549F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Zmodyfikowano sposób wyliczania rezerwacji środków, środki dostępne są </w:t>
      </w:r>
      <w:proofErr w:type="gramStart"/>
      <w:r>
        <w:t>wyliczane jako</w:t>
      </w:r>
      <w:proofErr w:type="gramEnd"/>
    </w:p>
    <w:p w:rsidR="0014549F" w:rsidRDefault="0014549F" w:rsidP="0014549F">
      <w:pPr>
        <w:pStyle w:val="Akapitzlist"/>
        <w:ind w:left="0"/>
      </w:pPr>
      <w:r>
        <w:t xml:space="preserve"> Wartość projektu – Kwota wypłacona (procent współfinansowania</w:t>
      </w:r>
      <w:proofErr w:type="gramStart"/>
      <w:r>
        <w:t>)-kwota</w:t>
      </w:r>
      <w:proofErr w:type="gramEnd"/>
      <w:r>
        <w:t xml:space="preserve"> wniosków (procent współfinansowania)-transze do wypłaty (procent współfinansowania)</w:t>
      </w:r>
    </w:p>
    <w:p w:rsidR="00F8276E" w:rsidRDefault="00F8276E" w:rsidP="00F8276E">
      <w:pPr>
        <w:pStyle w:val="Akapitzlist"/>
        <w:numPr>
          <w:ilvl w:val="0"/>
          <w:numId w:val="11"/>
        </w:numPr>
        <w:ind w:left="142" w:firstLine="0"/>
      </w:pPr>
      <w:r>
        <w:t>Wprowadzono możliwość grupowania projektów. To znaczy wszystkie projekty o tym samym numerze grupy mają jeden limit.</w:t>
      </w:r>
    </w:p>
    <w:p w:rsidR="00F8276E" w:rsidRDefault="00F8276E" w:rsidP="00337FA8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 wp14:anchorId="76182344" wp14:editId="170DEF67">
            <wp:extent cx="5753100" cy="2390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A8" w:rsidRDefault="00337FA8" w:rsidP="00337FA8">
      <w:pPr>
        <w:pStyle w:val="Akapitzlist"/>
        <w:jc w:val="center"/>
        <w:rPr>
          <w:b/>
          <w:sz w:val="32"/>
          <w:szCs w:val="32"/>
        </w:rPr>
      </w:pPr>
    </w:p>
    <w:p w:rsidR="00337FA8" w:rsidRDefault="00337FA8" w:rsidP="00337FA8">
      <w:pPr>
        <w:pStyle w:val="Akapitzlist"/>
        <w:numPr>
          <w:ilvl w:val="0"/>
          <w:numId w:val="11"/>
        </w:numPr>
      </w:pPr>
      <w:r>
        <w:t xml:space="preserve">Do ekranu postepowania </w:t>
      </w:r>
      <w:proofErr w:type="gramStart"/>
      <w:r>
        <w:t>sądowego  dołożono</w:t>
      </w:r>
      <w:proofErr w:type="gramEnd"/>
      <w:r>
        <w:t xml:space="preserve"> kolumnę daty wypowiedzenia.</w:t>
      </w:r>
    </w:p>
    <w:p w:rsidR="00337FA8" w:rsidRDefault="00337FA8" w:rsidP="00337FA8"/>
    <w:p w:rsidR="00337FA8" w:rsidRDefault="00337FA8" w:rsidP="00337FA8">
      <w:r>
        <w:rPr>
          <w:noProof/>
          <w:lang w:eastAsia="pl-PL"/>
        </w:rPr>
        <w:drawing>
          <wp:inline distT="0" distB="0" distL="0" distR="0" wp14:anchorId="3DE90426" wp14:editId="2F51087D">
            <wp:extent cx="5753100" cy="3552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A8" w:rsidRDefault="00337FA8" w:rsidP="00337FA8"/>
    <w:p w:rsidR="00337FA8" w:rsidRDefault="00337FA8" w:rsidP="00337FA8">
      <w:pPr>
        <w:pStyle w:val="Akapitzlist"/>
        <w:numPr>
          <w:ilvl w:val="0"/>
          <w:numId w:val="11"/>
        </w:numPr>
      </w:pPr>
      <w:r>
        <w:t>Do danych cesji w zabezpieczeniu umowy dodano pole nazwa kontraktu</w:t>
      </w:r>
    </w:p>
    <w:p w:rsidR="00337FA8" w:rsidRDefault="00337FA8" w:rsidP="00337FA8"/>
    <w:p w:rsidR="00337FA8" w:rsidRDefault="00337FA8" w:rsidP="00337FA8">
      <w:r>
        <w:rPr>
          <w:noProof/>
          <w:lang w:eastAsia="pl-PL"/>
        </w:rPr>
        <w:lastRenderedPageBreak/>
        <w:drawing>
          <wp:inline distT="0" distB="0" distL="0" distR="0" wp14:anchorId="2593ACF3" wp14:editId="2D5EA3B9">
            <wp:extent cx="5753100" cy="27908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A8" w:rsidRDefault="00337FA8" w:rsidP="00337FA8">
      <w:pPr>
        <w:pStyle w:val="Akapitzlist"/>
        <w:numPr>
          <w:ilvl w:val="0"/>
          <w:numId w:val="11"/>
        </w:numPr>
      </w:pPr>
      <w:r>
        <w:t>Dodano nowe znaczniki do wydruków:</w:t>
      </w:r>
    </w:p>
    <w:p w:rsidR="00337FA8" w:rsidRDefault="00337FA8" w:rsidP="00337FA8">
      <w:pPr>
        <w:pStyle w:val="Akapitzlist"/>
        <w:rPr>
          <w:lang w:val="en-US"/>
        </w:rPr>
      </w:pPr>
      <w:r>
        <w:t xml:space="preserve">- </w:t>
      </w:r>
      <w:r w:rsidRPr="00320497">
        <w:rPr>
          <w:b/>
          <w:lang w:val="en-US"/>
        </w:rPr>
        <w:t>[DATA_ROZL]</w:t>
      </w:r>
      <w:r>
        <w:rPr>
          <w:lang w:val="en-US"/>
        </w:rPr>
        <w:t xml:space="preserve"> – data </w:t>
      </w:r>
      <w:proofErr w:type="spellStart"/>
      <w:r>
        <w:rPr>
          <w:lang w:val="en-US"/>
        </w:rPr>
        <w:t>rozliczenia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umowy</w:t>
      </w:r>
      <w:proofErr w:type="spellEnd"/>
    </w:p>
    <w:p w:rsidR="00337FA8" w:rsidRDefault="00337FA8" w:rsidP="00337FA8">
      <w:pPr>
        <w:pStyle w:val="Akapitzlist"/>
        <w:rPr>
          <w:lang w:val="en-US"/>
        </w:rPr>
      </w:pPr>
    </w:p>
    <w:p w:rsidR="00337FA8" w:rsidRDefault="00337FA8" w:rsidP="00337FA8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0D82E331" wp14:editId="71527F6D">
            <wp:extent cx="4000500" cy="20478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A8" w:rsidRDefault="00337FA8" w:rsidP="00337FA8">
      <w:pPr>
        <w:pStyle w:val="Akapitzlist"/>
        <w:jc w:val="center"/>
      </w:pPr>
    </w:p>
    <w:p w:rsidR="00337FA8" w:rsidRDefault="00337FA8" w:rsidP="00337FA8">
      <w:r>
        <w:tab/>
        <w:t>-</w:t>
      </w:r>
      <w:r w:rsidRPr="00320497">
        <w:rPr>
          <w:b/>
        </w:rPr>
        <w:t xml:space="preserve"> [OPIS_UMOWY] </w:t>
      </w:r>
      <w:r>
        <w:t>– opis umowy z zakładki dane pozostałe</w:t>
      </w:r>
    </w:p>
    <w:p w:rsidR="00337FA8" w:rsidRDefault="00337FA8" w:rsidP="00337FA8">
      <w:pPr>
        <w:jc w:val="center"/>
      </w:pPr>
      <w:r>
        <w:rPr>
          <w:noProof/>
          <w:lang w:eastAsia="pl-PL"/>
        </w:rPr>
        <w:drawing>
          <wp:inline distT="0" distB="0" distL="0" distR="0" wp14:anchorId="04EF7462" wp14:editId="715089C6">
            <wp:extent cx="4286250" cy="26098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A8" w:rsidRDefault="00337FA8" w:rsidP="00337FA8">
      <w:pPr>
        <w:jc w:val="center"/>
      </w:pPr>
    </w:p>
    <w:p w:rsidR="00337FA8" w:rsidRDefault="00337FA8" w:rsidP="00337FA8">
      <w:pPr>
        <w:pStyle w:val="Akapitzlist"/>
        <w:numPr>
          <w:ilvl w:val="0"/>
          <w:numId w:val="11"/>
        </w:numPr>
      </w:pPr>
      <w:r>
        <w:t>Po wyborze firmy windykacyjnej dla danej umowy, umowa ta będzie podświetlona w zaległościach na dan kolor firmy</w:t>
      </w:r>
    </w:p>
    <w:p w:rsidR="00337FA8" w:rsidRDefault="00337FA8" w:rsidP="00337FA8">
      <w:r>
        <w:rPr>
          <w:noProof/>
          <w:lang w:eastAsia="pl-PL"/>
        </w:rPr>
        <w:drawing>
          <wp:inline distT="0" distB="0" distL="0" distR="0" wp14:anchorId="2116BF3E" wp14:editId="00B37B4E">
            <wp:extent cx="3514725" cy="13430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5BB" w:rsidRDefault="004C35BB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B94B3A">
        <w:t xml:space="preserve"> 4.17R</w:t>
      </w:r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B5" w:rsidRDefault="00C717B5" w:rsidP="004825D0">
      <w:pPr>
        <w:spacing w:after="0" w:line="240" w:lineRule="auto"/>
      </w:pPr>
      <w:r>
        <w:separator/>
      </w:r>
    </w:p>
  </w:endnote>
  <w:endnote w:type="continuationSeparator" w:id="0">
    <w:p w:rsidR="00C717B5" w:rsidRDefault="00C717B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B5" w:rsidRDefault="00C717B5" w:rsidP="004825D0">
      <w:pPr>
        <w:spacing w:after="0" w:line="240" w:lineRule="auto"/>
      </w:pPr>
      <w:r>
        <w:separator/>
      </w:r>
    </w:p>
  </w:footnote>
  <w:footnote w:type="continuationSeparator" w:id="0">
    <w:p w:rsidR="00C717B5" w:rsidRDefault="00C717B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CFC"/>
    <w:multiLevelType w:val="hybridMultilevel"/>
    <w:tmpl w:val="50E25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70538"/>
    <w:rsid w:val="000843F4"/>
    <w:rsid w:val="000A6DE3"/>
    <w:rsid w:val="000B231B"/>
    <w:rsid w:val="000B4769"/>
    <w:rsid w:val="000C0608"/>
    <w:rsid w:val="000C586C"/>
    <w:rsid w:val="000D112E"/>
    <w:rsid w:val="000E4F6F"/>
    <w:rsid w:val="00103D9A"/>
    <w:rsid w:val="00105B8E"/>
    <w:rsid w:val="00105E9B"/>
    <w:rsid w:val="00106E90"/>
    <w:rsid w:val="00110799"/>
    <w:rsid w:val="00124B26"/>
    <w:rsid w:val="00124D05"/>
    <w:rsid w:val="001273DE"/>
    <w:rsid w:val="00131607"/>
    <w:rsid w:val="001352F5"/>
    <w:rsid w:val="00142919"/>
    <w:rsid w:val="0014549F"/>
    <w:rsid w:val="001627AB"/>
    <w:rsid w:val="00166866"/>
    <w:rsid w:val="00180CD0"/>
    <w:rsid w:val="0018318F"/>
    <w:rsid w:val="001873AC"/>
    <w:rsid w:val="001A1C93"/>
    <w:rsid w:val="001B388A"/>
    <w:rsid w:val="001D4B0B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4D91"/>
    <w:rsid w:val="002F20FF"/>
    <w:rsid w:val="00302B12"/>
    <w:rsid w:val="00305819"/>
    <w:rsid w:val="00321807"/>
    <w:rsid w:val="00322541"/>
    <w:rsid w:val="00337FA8"/>
    <w:rsid w:val="0034488C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7F62"/>
    <w:rsid w:val="004C1498"/>
    <w:rsid w:val="004C3423"/>
    <w:rsid w:val="004C35BB"/>
    <w:rsid w:val="004C7B96"/>
    <w:rsid w:val="004C7F47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77001"/>
    <w:rsid w:val="0058023A"/>
    <w:rsid w:val="0058046D"/>
    <w:rsid w:val="00591723"/>
    <w:rsid w:val="0059179F"/>
    <w:rsid w:val="00597E05"/>
    <w:rsid w:val="005B4EBB"/>
    <w:rsid w:val="005B5911"/>
    <w:rsid w:val="005C0DBA"/>
    <w:rsid w:val="005C6E14"/>
    <w:rsid w:val="005F600A"/>
    <w:rsid w:val="00603FA6"/>
    <w:rsid w:val="00610923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67DAB"/>
    <w:rsid w:val="0077355A"/>
    <w:rsid w:val="007836A8"/>
    <w:rsid w:val="007846D7"/>
    <w:rsid w:val="00792018"/>
    <w:rsid w:val="00806509"/>
    <w:rsid w:val="008166D0"/>
    <w:rsid w:val="00822413"/>
    <w:rsid w:val="00836F4E"/>
    <w:rsid w:val="0084239A"/>
    <w:rsid w:val="0084555C"/>
    <w:rsid w:val="00872A01"/>
    <w:rsid w:val="0088111E"/>
    <w:rsid w:val="00883531"/>
    <w:rsid w:val="00884E2E"/>
    <w:rsid w:val="008B0AEC"/>
    <w:rsid w:val="008D739F"/>
    <w:rsid w:val="008D7ABE"/>
    <w:rsid w:val="008E3C21"/>
    <w:rsid w:val="008E5C73"/>
    <w:rsid w:val="008F3611"/>
    <w:rsid w:val="0093302C"/>
    <w:rsid w:val="00962413"/>
    <w:rsid w:val="00972C8D"/>
    <w:rsid w:val="00984AFE"/>
    <w:rsid w:val="00987CE5"/>
    <w:rsid w:val="009A20D9"/>
    <w:rsid w:val="009B4B03"/>
    <w:rsid w:val="009B6ADD"/>
    <w:rsid w:val="009C32DB"/>
    <w:rsid w:val="009D5591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94B3A"/>
    <w:rsid w:val="00BA0D8F"/>
    <w:rsid w:val="00BA5A2B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17B5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C6E81"/>
    <w:rsid w:val="00CD0094"/>
    <w:rsid w:val="00CD0BBB"/>
    <w:rsid w:val="00CD3054"/>
    <w:rsid w:val="00CD4C80"/>
    <w:rsid w:val="00CF67F8"/>
    <w:rsid w:val="00D41EA8"/>
    <w:rsid w:val="00D46E36"/>
    <w:rsid w:val="00D56DBF"/>
    <w:rsid w:val="00D8200B"/>
    <w:rsid w:val="00D838E9"/>
    <w:rsid w:val="00D940CA"/>
    <w:rsid w:val="00D94D01"/>
    <w:rsid w:val="00DB7D46"/>
    <w:rsid w:val="00DD55E1"/>
    <w:rsid w:val="00DD7BD4"/>
    <w:rsid w:val="00DE3059"/>
    <w:rsid w:val="00E04B46"/>
    <w:rsid w:val="00E21910"/>
    <w:rsid w:val="00E30F21"/>
    <w:rsid w:val="00E367C6"/>
    <w:rsid w:val="00E60AB7"/>
    <w:rsid w:val="00E67C72"/>
    <w:rsid w:val="00EC3A5B"/>
    <w:rsid w:val="00ED0C71"/>
    <w:rsid w:val="00ED13AC"/>
    <w:rsid w:val="00ED14DD"/>
    <w:rsid w:val="00EE0304"/>
    <w:rsid w:val="00F24065"/>
    <w:rsid w:val="00F242DC"/>
    <w:rsid w:val="00F5122E"/>
    <w:rsid w:val="00F541C4"/>
    <w:rsid w:val="00F72480"/>
    <w:rsid w:val="00F8276E"/>
    <w:rsid w:val="00FA1D7C"/>
    <w:rsid w:val="00FB25FB"/>
    <w:rsid w:val="00FB4FE1"/>
    <w:rsid w:val="00FC2892"/>
    <w:rsid w:val="00FC38E2"/>
    <w:rsid w:val="00FC47FD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38</cp:revision>
  <dcterms:created xsi:type="dcterms:W3CDTF">2014-07-10T07:13:00Z</dcterms:created>
  <dcterms:modified xsi:type="dcterms:W3CDTF">2014-09-30T11:10:00Z</dcterms:modified>
</cp:coreProperties>
</file>